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2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2025 год и на плановый период 2026 и 2027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«Приложение 3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2025 год </w:t>
        <w:br w:type="textWrapping" w:clear="all"/>
        <w:t xml:space="preserve">и на плановый период 2026 и 2027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1418" w:right="1418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</w:t>
      </w:r>
      <w:r>
        <w:rPr>
          <w:b/>
          <w:bCs/>
          <w:sz w:val="28"/>
          <w:szCs w:val="28"/>
        </w:rPr>
        <w:t xml:space="preserve">джетных ассигнований бюджета </w:t>
      </w:r>
      <w:r>
        <w:rPr>
          <w:b/>
          <w:bCs/>
          <w:sz w:val="28"/>
          <w:szCs w:val="28"/>
        </w:rPr>
        <w:t xml:space="preserve">Территориального фонда обязательного </w:t>
      </w:r>
      <w:r>
        <w:rPr>
          <w:b/>
          <w:bCs/>
          <w:sz w:val="28"/>
          <w:szCs w:val="28"/>
        </w:rPr>
        <w:t xml:space="preserve">м</w:t>
      </w:r>
      <w:r>
        <w:rPr>
          <w:b/>
          <w:bCs/>
          <w:sz w:val="28"/>
          <w:szCs w:val="28"/>
        </w:rPr>
        <w:t xml:space="preserve">едицинского страхования Московской области </w:t>
      </w:r>
      <w:r>
        <w:rPr>
          <w:b/>
          <w:bCs/>
          <w:sz w:val="28"/>
          <w:szCs w:val="28"/>
        </w:rPr>
        <w:br w:type="textWrapping" w:clear="all"/>
      </w:r>
      <w:r>
        <w:rPr>
          <w:b/>
          <w:bCs/>
          <w:sz w:val="28"/>
          <w:szCs w:val="28"/>
        </w:rPr>
        <w:t xml:space="preserve">на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 год по разделам, подразделам, целевым статьям, группам 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подгруппам видов расходов классификации расходов бюджет</w:t>
      </w:r>
      <w:r>
        <w:rPr>
          <w:b/>
          <w:bCs/>
          <w:sz w:val="28"/>
          <w:szCs w:val="28"/>
        </w:rPr>
        <w:t xml:space="preserve">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0"/>
        <w:jc w:val="both"/>
        <w:widowControl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70"/>
        <w:gridCol w:w="686"/>
        <w:gridCol w:w="881"/>
        <w:gridCol w:w="1615"/>
        <w:gridCol w:w="576"/>
        <w:gridCol w:w="2053"/>
      </w:tblGrid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"/>
        </w:trPr>
        <w:tc>
          <w:tcPr>
            <w:tcW w:w="3970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6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ЦСР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53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(тыс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</w:t>
            </w:r>
            <w:r>
              <w:rPr>
                <w:sz w:val="24"/>
                <w:szCs w:val="24"/>
              </w:rPr>
              <w:t xml:space="preserve">ублей)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781" w:type="dxa"/>
        <w:tblInd w:w="-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70"/>
        <w:gridCol w:w="686"/>
        <w:gridCol w:w="881"/>
        <w:gridCol w:w="1615"/>
        <w:gridCol w:w="576"/>
        <w:gridCol w:w="2053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Территориальный фонд обязательного медицинского страхования Московской области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212 585 406,1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Общегосударственные вопросы</w:t>
            </w:r>
            <w:r>
              <w:rPr>
                <w:b/>
                <w:color w:val="000000"/>
                <w:sz w:val="24"/>
                <w:szCs w:val="24"/>
                <w:lang w:val="en-US"/>
              </w:rPr>
            </w:r>
            <w:r>
              <w:rPr>
                <w:b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01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1 056 837,5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color w:val="000000"/>
                <w:sz w:val="24"/>
                <w:szCs w:val="24"/>
                <w:lang w:val="en-US"/>
              </w:rPr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1 056 837,5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«Здравоохранение Подмосковья»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1 056 837,5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1 056 837,5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</w:t>
            </w:r>
            <w:r>
              <w:rPr>
                <w:sz w:val="24"/>
                <w:szCs w:val="24"/>
              </w:rPr>
              <w:t xml:space="preserve">Обеспечение исполнения функций при реализации полномочий территориального органа, осуществляющего деятельность в сфере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1 056 837,5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административно-управленческой деятельности Территориального фонда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 Московской области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13 331,0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11 585,8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внебюджетных фондов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11 585,8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1 745,2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1 745,2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1 043 506,5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673 786,5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внебюджетных фондов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673 786,5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369 227,5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369 227,5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40,0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40,0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бюджетные ассигнования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352,5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Исполнение судебных актов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136,5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налогов, сборов и иных платежей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  <w:t xml:space="preserve">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Образование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07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2 018,5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2 018,5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Здравоохранение Подмосковья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2 018,5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2 018,5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Обеспечение исполнения функций при реализации полномочий территориального органа, осуществляющего деятельность в сфере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2 018,5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2 018,5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2 018,5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2 018,5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Здравоохранение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09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211 526 550,1</w:t>
            </w:r>
            <w:r>
              <w:rPr>
                <w:b/>
                <w:sz w:val="24"/>
                <w:szCs w:val="24"/>
                <w:lang w:val="en-US"/>
              </w:rPr>
            </w:r>
            <w:r>
              <w:rPr>
                <w:b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Другие вопросы в области здравоохранения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211 526 550,1</w:t>
            </w:r>
            <w:r>
              <w:rPr>
                <w:b w:val="0"/>
                <w:bCs w:val="0"/>
                <w:sz w:val="24"/>
                <w:szCs w:val="24"/>
                <w:lang w:val="en-US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«Здравоохранение Подмосковья»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211 526 550,1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211 526 550,1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210 241 392,1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территории субъектов Российской Федерации (в рамках базовой программы обязательного медицинского страхования) за счет иных источников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39 680,2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39 680,2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39 680,2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медицинской помощи застрахованным лицам по программе обязательного медицинского страхования в других субъектах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14 920 157,4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14 920 157,4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14 920 157,4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Финансовое обеспечение 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1 819 834,0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1 819 834,0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1 819 834,0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12 099 445,5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9 703 230,5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  <w14:ligatures w14:val="none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9 703 230,5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01 7 01 06030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jc w:val="center"/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500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jc w:val="center"/>
              <w:widowControl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2 396 215,0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Иные межбюджетные трансферты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01 7 01 06030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jc w:val="center"/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540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vMerge w:val="restart"/>
            <w:textDirection w:val="lrTb"/>
            <w:noWrap/>
          </w:tcPr>
          <w:p>
            <w:pPr>
              <w:jc w:val="center"/>
              <w:widowControl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2 396 215,0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2 599 806,0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2 599 806,0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2 599 806,0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178 762 469,0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162 962 469,0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162 962 469,0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</w:t>
            </w:r>
            <w:r>
              <w:rPr>
                <w:color w:val="000000"/>
                <w:sz w:val="24"/>
                <w:szCs w:val="24"/>
                <w:lang w:val="en-US"/>
              </w:rPr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15 800 000,0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межбюджетные трансферты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15 800 000,0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«Организация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оборудования»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853 431,4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01 7 03 06060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853 431,4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01 7 03 06060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853 431,4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бюджетным учреждениям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01 7 03 06060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853 431,4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софинансированию </w:t>
            </w:r>
            <w:r>
              <w:rPr>
                <w:color w:val="000000"/>
                <w:sz w:val="24"/>
                <w:szCs w:val="24"/>
              </w:rPr>
              <w:t xml:space="preserve">расходов медицинских организаций на оплату труда врачей и среднего медицинского персонала и на осуществление денежных выплат стимулирующего характера медицинским работникам за выявление в ходе проведения диспансеризации населения онкологических заболеваний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431 726,6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Софинансирование расходов медицинских организаций на оплату труда врачей и среднего медицинского персонала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01 7 04 52570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426 587,1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01 7 04 52570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426 587,1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01 7 04 52570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426 587,1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01 7 04 52580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5 139,5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01 7 04 52580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5 139,5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</w:pPr>
            <w:r>
              <w:rPr>
                <w:sz w:val="24"/>
                <w:szCs w:val="24"/>
              </w:rPr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01 7 04 52580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5 139,5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jc w:val="center"/>
            </w:pPr>
            <w:r>
              <w:rPr>
                <w:sz w:val="24"/>
                <w:szCs w:val="24"/>
              </w:rPr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РАСХОДОВ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212 585 406,1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860"/>
        <w:ind w:right="-14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».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6" w:bottom="1418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5"/>
      <w:rPr>
        <w:rStyle w:val="866"/>
      </w:rPr>
      <w:framePr w:vAnchor="text" w:hAnchor="margin" w:xAlign="center" w:y="1"/>
    </w:pPr>
    <w:r>
      <w:rPr>
        <w:rStyle w:val="866"/>
      </w:rPr>
      <w:fldChar w:fldCharType="begin"/>
    </w:r>
    <w:r>
      <w:rPr>
        <w:rStyle w:val="866"/>
      </w:rPr>
      <w:instrText xml:space="preserve">PAGE  </w:instrText>
    </w:r>
    <w:r>
      <w:rPr>
        <w:rStyle w:val="866"/>
      </w:rPr>
      <w:fldChar w:fldCharType="separate"/>
    </w:r>
    <w:r>
      <w:rPr>
        <w:rStyle w:val="866"/>
      </w:rPr>
      <w:t xml:space="preserve">4</w:t>
    </w:r>
    <w:r>
      <w:rPr>
        <w:rStyle w:val="866"/>
      </w:rPr>
      <w:fldChar w:fldCharType="end"/>
    </w:r>
    <w:r>
      <w:rPr>
        <w:rStyle w:val="866"/>
      </w:rPr>
    </w:r>
    <w:r>
      <w:rPr>
        <w:rStyle w:val="866"/>
      </w:rPr>
    </w:r>
  </w:p>
  <w:p>
    <w:pPr>
      <w:pStyle w:val="865"/>
      <w:rPr>
        <w:rStyle w:val="866"/>
      </w:rPr>
      <w:framePr w:vAnchor="text" w:hAnchor="page" w:x="6382" w:y="1"/>
    </w:pPr>
    <w:r>
      <w:rPr>
        <w:rStyle w:val="866"/>
      </w:rPr>
    </w:r>
    <w:r>
      <w:rPr>
        <w:rStyle w:val="866"/>
      </w:rPr>
    </w:r>
    <w:r>
      <w:rPr>
        <w:rStyle w:val="866"/>
      </w:rPr>
    </w:r>
  </w:p>
  <w:p>
    <w:pPr>
      <w:pStyle w:val="865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69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character" w:styleId="862">
    <w:name w:val="Основной шрифт абзаца"/>
    <w:next w:val="862"/>
    <w:link w:val="860"/>
    <w:uiPriority w:val="1"/>
    <w:semiHidden/>
    <w:unhideWhenUsed/>
  </w:style>
  <w:style w:type="table" w:styleId="863">
    <w:name w:val="Обычная таблица"/>
    <w:next w:val="863"/>
    <w:link w:val="860"/>
    <w:uiPriority w:val="99"/>
    <w:semiHidden/>
    <w:unhideWhenUsed/>
    <w:tblPr/>
  </w:style>
  <w:style w:type="numbering" w:styleId="864">
    <w:name w:val="Нет списка"/>
    <w:next w:val="864"/>
    <w:link w:val="860"/>
    <w:uiPriority w:val="99"/>
    <w:semiHidden/>
    <w:unhideWhenUsed/>
  </w:style>
  <w:style w:type="paragraph" w:styleId="865">
    <w:name w:val="Верхний колонтитул"/>
    <w:basedOn w:val="860"/>
    <w:next w:val="865"/>
    <w:link w:val="860"/>
    <w:pPr>
      <w:widowControl/>
      <w:tabs>
        <w:tab w:val="center" w:pos="4677" w:leader="none"/>
        <w:tab w:val="right" w:pos="9355" w:leader="none"/>
      </w:tabs>
    </w:pPr>
  </w:style>
  <w:style w:type="character" w:styleId="866">
    <w:name w:val="Номер страницы"/>
    <w:basedOn w:val="862"/>
    <w:next w:val="866"/>
    <w:link w:val="860"/>
  </w:style>
  <w:style w:type="paragraph" w:styleId="867">
    <w:name w:val="Текст выноски"/>
    <w:basedOn w:val="860"/>
    <w:next w:val="867"/>
    <w:link w:val="860"/>
    <w:semiHidden/>
    <w:rPr>
      <w:rFonts w:ascii="Tahoma" w:hAnsi="Tahoma" w:cs="Tahoma"/>
      <w:sz w:val="16"/>
      <w:szCs w:val="16"/>
    </w:rPr>
  </w:style>
  <w:style w:type="paragraph" w:styleId="868">
    <w:name w:val="Схема документа"/>
    <w:basedOn w:val="860"/>
    <w:next w:val="868"/>
    <w:link w:val="860"/>
    <w:semiHidden/>
    <w:pPr>
      <w:shd w:val="clear" w:color="auto" w:fill="000080"/>
    </w:pPr>
    <w:rPr>
      <w:rFonts w:ascii="Tahoma" w:hAnsi="Tahoma" w:cs="Tahoma"/>
    </w:rPr>
  </w:style>
  <w:style w:type="character" w:styleId="869">
    <w:name w:val="Заголовок 1 Знак"/>
    <w:next w:val="869"/>
    <w:link w:val="861"/>
    <w:rPr>
      <w:sz w:val="24"/>
      <w:szCs w:val="24"/>
    </w:rPr>
  </w:style>
  <w:style w:type="character" w:styleId="870" w:default="1">
    <w:name w:val="Default Paragraph Font"/>
    <w:uiPriority w:val="1"/>
    <w:semiHidden/>
    <w:unhideWhenUsed/>
  </w:style>
  <w:style w:type="numbering" w:styleId="871" w:default="1">
    <w:name w:val="No List"/>
    <w:uiPriority w:val="99"/>
    <w:semiHidden/>
    <w:unhideWhenUsed/>
  </w:style>
  <w:style w:type="table" w:styleId="8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MOFOMS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184</cp:revision>
  <dcterms:created xsi:type="dcterms:W3CDTF">2019-11-12T08:29:00Z</dcterms:created>
  <dcterms:modified xsi:type="dcterms:W3CDTF">2025-11-19T07:16:35Z</dcterms:modified>
  <cp:version>1048576</cp:version>
</cp:coreProperties>
</file>